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D7CC" w14:textId="5E740EEF" w:rsidR="00362494" w:rsidRPr="00E63EE2" w:rsidRDefault="00362494" w:rsidP="00362494">
      <w:pPr>
        <w:jc w:val="center"/>
        <w:rPr>
          <w:rFonts w:ascii="Calibri Light" w:hAnsi="Calibri Light" w:cs="Calibri Light"/>
          <w:b/>
          <w:sz w:val="24"/>
        </w:rPr>
      </w:pPr>
      <w:r w:rsidRPr="00E63EE2">
        <w:rPr>
          <w:rFonts w:ascii="Calibri Light" w:hAnsi="Calibri Light" w:cs="Calibri Light"/>
          <w:b/>
          <w:sz w:val="24"/>
        </w:rPr>
        <w:t>BCM Department of Medicine, Vice Chair Group for Quality Improvement and Innovations</w:t>
      </w:r>
    </w:p>
    <w:p w14:paraId="3A885E57" w14:textId="77777777" w:rsidR="00362494" w:rsidRPr="006257CD" w:rsidRDefault="00362494" w:rsidP="00362494">
      <w:pPr>
        <w:jc w:val="center"/>
        <w:rPr>
          <w:rFonts w:ascii="Calibri Light" w:hAnsi="Calibri Light" w:cs="Calibri Light"/>
          <w:b/>
          <w:sz w:val="24"/>
          <w:u w:val="single"/>
        </w:rPr>
      </w:pPr>
      <w:r w:rsidRPr="006257CD">
        <w:rPr>
          <w:rFonts w:ascii="Calibri Light" w:hAnsi="Calibri Light" w:cs="Calibri Light"/>
          <w:b/>
          <w:sz w:val="24"/>
          <w:u w:val="single"/>
        </w:rPr>
        <w:t xml:space="preserve">Healthcare Innovations Grant </w:t>
      </w:r>
      <w:r w:rsidR="006A619E" w:rsidRPr="006257CD">
        <w:rPr>
          <w:rFonts w:ascii="Calibri Light" w:hAnsi="Calibri Light" w:cs="Calibri Light"/>
          <w:b/>
          <w:sz w:val="24"/>
          <w:u w:val="single"/>
        </w:rPr>
        <w:t>Request for Applications (RFA</w:t>
      </w:r>
      <w:r w:rsidR="00932F5F" w:rsidRPr="006257CD">
        <w:rPr>
          <w:rFonts w:ascii="Calibri Light" w:hAnsi="Calibri Light" w:cs="Calibri Light"/>
          <w:b/>
          <w:sz w:val="24"/>
          <w:u w:val="single"/>
        </w:rPr>
        <w:t>)</w:t>
      </w:r>
    </w:p>
    <w:p w14:paraId="1C97F00C" w14:textId="77777777" w:rsidR="004A69DB" w:rsidRPr="006257CD" w:rsidRDefault="004A69DB">
      <w:pPr>
        <w:rPr>
          <w:rFonts w:ascii="Calibri Light" w:hAnsi="Calibri Light" w:cs="Calibri Light"/>
          <w:b/>
          <w:sz w:val="24"/>
          <w:u w:val="single"/>
        </w:rPr>
      </w:pPr>
      <w:r w:rsidRPr="006257CD">
        <w:rPr>
          <w:rFonts w:ascii="Calibri Light" w:hAnsi="Calibri Light" w:cs="Calibri Light"/>
          <w:b/>
          <w:sz w:val="24"/>
          <w:u w:val="single"/>
        </w:rPr>
        <w:t>Overview</w:t>
      </w:r>
    </w:p>
    <w:p w14:paraId="0BE0B7EE" w14:textId="289C735A" w:rsidR="00F268BB" w:rsidRPr="006257CD" w:rsidRDefault="0002004C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The </w:t>
      </w:r>
      <w:r w:rsidR="008D0972" w:rsidRPr="006257CD">
        <w:rPr>
          <w:rFonts w:ascii="Calibri Light" w:hAnsi="Calibri Light" w:cs="Calibri Light"/>
          <w:sz w:val="24"/>
        </w:rPr>
        <w:t>BCM Department of Medicine</w:t>
      </w:r>
      <w:r w:rsidR="00362494" w:rsidRPr="006257CD">
        <w:rPr>
          <w:rFonts w:ascii="Calibri Light" w:hAnsi="Calibri Light" w:cs="Calibri Light"/>
          <w:sz w:val="24"/>
        </w:rPr>
        <w:t xml:space="preserve"> Vice Chair Group for Quality Improvement and Innovations is please</w:t>
      </w:r>
      <w:r w:rsidR="00932F5F" w:rsidRPr="006257CD">
        <w:rPr>
          <w:rFonts w:ascii="Calibri Light" w:hAnsi="Calibri Light" w:cs="Calibri Light"/>
          <w:sz w:val="24"/>
        </w:rPr>
        <w:t>d</w:t>
      </w:r>
      <w:r w:rsidR="00362494" w:rsidRPr="006257CD">
        <w:rPr>
          <w:rFonts w:ascii="Calibri Light" w:hAnsi="Calibri Light" w:cs="Calibri Light"/>
          <w:sz w:val="24"/>
        </w:rPr>
        <w:t xml:space="preserve"> to announce a </w:t>
      </w:r>
      <w:r w:rsidR="00932F5F" w:rsidRPr="006257CD">
        <w:rPr>
          <w:rFonts w:ascii="Calibri Light" w:hAnsi="Calibri Light" w:cs="Calibri Light"/>
          <w:sz w:val="24"/>
        </w:rPr>
        <w:t xml:space="preserve">request for </w:t>
      </w:r>
      <w:r w:rsidR="008E43C3" w:rsidRPr="006257CD">
        <w:rPr>
          <w:rFonts w:ascii="Calibri Light" w:hAnsi="Calibri Light" w:cs="Calibri Light"/>
          <w:sz w:val="24"/>
        </w:rPr>
        <w:t xml:space="preserve">applications </w:t>
      </w:r>
      <w:r w:rsidR="00932F5F" w:rsidRPr="006257CD">
        <w:rPr>
          <w:rFonts w:ascii="Calibri Light" w:hAnsi="Calibri Light" w:cs="Calibri Light"/>
          <w:sz w:val="24"/>
        </w:rPr>
        <w:t>for the 20</w:t>
      </w:r>
      <w:r w:rsidR="004232E5" w:rsidRPr="006257CD">
        <w:rPr>
          <w:rFonts w:ascii="Calibri Light" w:hAnsi="Calibri Light" w:cs="Calibri Light"/>
          <w:sz w:val="24"/>
        </w:rPr>
        <w:t>20</w:t>
      </w:r>
      <w:r w:rsidR="008D0972" w:rsidRPr="006257CD">
        <w:rPr>
          <w:rFonts w:ascii="Calibri Light" w:hAnsi="Calibri Light" w:cs="Calibri Light"/>
          <w:sz w:val="24"/>
        </w:rPr>
        <w:t xml:space="preserve"> Healthcare Innovations</w:t>
      </w:r>
      <w:r w:rsidRPr="006257CD">
        <w:rPr>
          <w:rFonts w:ascii="Calibri Light" w:hAnsi="Calibri Light" w:cs="Calibri Light"/>
          <w:sz w:val="24"/>
        </w:rPr>
        <w:t xml:space="preserve"> Grant</w:t>
      </w:r>
      <w:r w:rsidR="00932F5F" w:rsidRPr="006257CD">
        <w:rPr>
          <w:rFonts w:ascii="Calibri Light" w:hAnsi="Calibri Light" w:cs="Calibri Light"/>
          <w:sz w:val="24"/>
        </w:rPr>
        <w:t>.  The Healthcare Innovations Grant</w:t>
      </w:r>
      <w:r w:rsidRPr="006257CD">
        <w:rPr>
          <w:rFonts w:ascii="Calibri Light" w:hAnsi="Calibri Light" w:cs="Calibri Light"/>
          <w:sz w:val="24"/>
        </w:rPr>
        <w:t xml:space="preserve"> </w:t>
      </w:r>
      <w:r w:rsidR="008D0972" w:rsidRPr="006257CD">
        <w:rPr>
          <w:rFonts w:ascii="Calibri Light" w:hAnsi="Calibri Light" w:cs="Calibri Light"/>
          <w:sz w:val="24"/>
        </w:rPr>
        <w:t xml:space="preserve">seeks </w:t>
      </w:r>
      <w:r w:rsidR="00B101E4" w:rsidRPr="006257CD">
        <w:rPr>
          <w:rFonts w:ascii="Calibri Light" w:hAnsi="Calibri Light" w:cs="Calibri Light"/>
          <w:sz w:val="24"/>
        </w:rPr>
        <w:t>to further quality improvement and i</w:t>
      </w:r>
      <w:r w:rsidR="00932F5F" w:rsidRPr="006257CD">
        <w:rPr>
          <w:rFonts w:ascii="Calibri Light" w:hAnsi="Calibri Light" w:cs="Calibri Light"/>
          <w:sz w:val="24"/>
        </w:rPr>
        <w:t>nnovation work among Department of Medicine faculty and fellows</w:t>
      </w:r>
      <w:r w:rsidRPr="006257CD">
        <w:rPr>
          <w:rFonts w:ascii="Calibri Light" w:hAnsi="Calibri Light" w:cs="Calibri Light"/>
          <w:sz w:val="24"/>
        </w:rPr>
        <w:t xml:space="preserve">. The </w:t>
      </w:r>
      <w:r w:rsidR="008D0972" w:rsidRPr="006257CD">
        <w:rPr>
          <w:rFonts w:ascii="Calibri Light" w:hAnsi="Calibri Light" w:cs="Calibri Light"/>
          <w:sz w:val="24"/>
        </w:rPr>
        <w:t>G</w:t>
      </w:r>
      <w:r w:rsidRPr="006257CD">
        <w:rPr>
          <w:rFonts w:ascii="Calibri Light" w:hAnsi="Calibri Light" w:cs="Calibri Light"/>
          <w:sz w:val="24"/>
        </w:rPr>
        <w:t xml:space="preserve">rant will support </w:t>
      </w:r>
      <w:r w:rsidR="00CE28AD" w:rsidRPr="006257CD">
        <w:rPr>
          <w:rFonts w:ascii="Calibri Light" w:hAnsi="Calibri Light" w:cs="Calibri Light"/>
          <w:sz w:val="24"/>
        </w:rPr>
        <w:t>Department of Medicine Faculty</w:t>
      </w:r>
      <w:r w:rsidR="005049D3" w:rsidRPr="006257CD">
        <w:rPr>
          <w:rFonts w:ascii="Calibri Light" w:hAnsi="Calibri Light" w:cs="Calibri Light"/>
          <w:sz w:val="24"/>
        </w:rPr>
        <w:t xml:space="preserve"> affiliated with</w:t>
      </w:r>
      <w:r w:rsidRPr="006257CD">
        <w:rPr>
          <w:rFonts w:ascii="Calibri Light" w:hAnsi="Calibri Light" w:cs="Calibri Light"/>
          <w:sz w:val="24"/>
        </w:rPr>
        <w:t xml:space="preserve"> any</w:t>
      </w:r>
      <w:r w:rsidR="008D0972" w:rsidRPr="006257CD">
        <w:rPr>
          <w:rFonts w:ascii="Calibri Light" w:hAnsi="Calibri Light" w:cs="Calibri Light"/>
          <w:sz w:val="24"/>
        </w:rPr>
        <w:t xml:space="preserve"> of</w:t>
      </w:r>
      <w:r w:rsidRPr="006257CD">
        <w:rPr>
          <w:rFonts w:ascii="Calibri Light" w:hAnsi="Calibri Light" w:cs="Calibri Light"/>
          <w:sz w:val="24"/>
        </w:rPr>
        <w:t xml:space="preserve"> Baylor College of Medicine</w:t>
      </w:r>
      <w:r w:rsidR="008D0972" w:rsidRPr="006257CD">
        <w:rPr>
          <w:rFonts w:ascii="Calibri Light" w:hAnsi="Calibri Light" w:cs="Calibri Light"/>
          <w:sz w:val="24"/>
        </w:rPr>
        <w:t>’s clinical pavilions</w:t>
      </w:r>
      <w:r w:rsidR="0020725E" w:rsidRPr="006257CD">
        <w:rPr>
          <w:rFonts w:ascii="Calibri Light" w:hAnsi="Calibri Light" w:cs="Calibri Light"/>
          <w:sz w:val="24"/>
        </w:rPr>
        <w:t xml:space="preserve">, though preference will be given to proposals </w:t>
      </w:r>
      <w:r w:rsidR="004663BA" w:rsidRPr="006257CD">
        <w:rPr>
          <w:rFonts w:ascii="Calibri Light" w:hAnsi="Calibri Light" w:cs="Calibri Light"/>
          <w:sz w:val="24"/>
        </w:rPr>
        <w:t>aligned with identified clinical priorities</w:t>
      </w:r>
      <w:r w:rsidR="0079301D" w:rsidRPr="006257CD">
        <w:rPr>
          <w:rFonts w:ascii="Calibri Light" w:hAnsi="Calibri Light" w:cs="Calibri Light"/>
          <w:sz w:val="24"/>
        </w:rPr>
        <w:t xml:space="preserve"> (see below)</w:t>
      </w:r>
      <w:r w:rsidRPr="006257CD">
        <w:rPr>
          <w:rFonts w:ascii="Calibri Light" w:hAnsi="Calibri Light" w:cs="Calibri Light"/>
          <w:sz w:val="24"/>
        </w:rPr>
        <w:t xml:space="preserve">. Projects </w:t>
      </w:r>
      <w:r w:rsidR="004A69DB" w:rsidRPr="006257CD">
        <w:rPr>
          <w:rFonts w:ascii="Calibri Light" w:hAnsi="Calibri Light" w:cs="Calibri Light"/>
          <w:sz w:val="24"/>
        </w:rPr>
        <w:t xml:space="preserve">must involve </w:t>
      </w:r>
      <w:r w:rsidR="008D0972" w:rsidRPr="006257CD">
        <w:rPr>
          <w:rFonts w:ascii="Calibri Light" w:hAnsi="Calibri Light" w:cs="Calibri Light"/>
          <w:sz w:val="24"/>
        </w:rPr>
        <w:t>innovative development of novel interventions</w:t>
      </w:r>
      <w:r w:rsidR="00932F5F" w:rsidRPr="006257CD">
        <w:rPr>
          <w:rFonts w:ascii="Calibri Light" w:hAnsi="Calibri Light" w:cs="Calibri Light"/>
          <w:sz w:val="24"/>
        </w:rPr>
        <w:t>, quality improvement algorithms or software</w:t>
      </w:r>
      <w:r w:rsidR="008D0972" w:rsidRPr="006257CD">
        <w:rPr>
          <w:rFonts w:ascii="Calibri Light" w:hAnsi="Calibri Light" w:cs="Calibri Light"/>
          <w:sz w:val="24"/>
        </w:rPr>
        <w:t xml:space="preserve">, </w:t>
      </w:r>
      <w:r w:rsidR="004A69DB" w:rsidRPr="006257CD">
        <w:rPr>
          <w:rFonts w:ascii="Calibri Light" w:hAnsi="Calibri Light" w:cs="Calibri Light"/>
          <w:sz w:val="24"/>
        </w:rPr>
        <w:t>redesign of an aspect of care delivery</w:t>
      </w:r>
      <w:r w:rsidR="004A38EF" w:rsidRPr="006257CD">
        <w:rPr>
          <w:rFonts w:ascii="Calibri Light" w:hAnsi="Calibri Light" w:cs="Calibri Light"/>
          <w:sz w:val="24"/>
        </w:rPr>
        <w:t>,</w:t>
      </w:r>
      <w:r w:rsidR="004A69DB" w:rsidRPr="006257CD">
        <w:rPr>
          <w:rFonts w:ascii="Calibri Light" w:hAnsi="Calibri Light" w:cs="Calibri Light"/>
          <w:sz w:val="24"/>
        </w:rPr>
        <w:t xml:space="preserve"> or rigorous evaluation of existing redesign projects</w:t>
      </w:r>
      <w:r w:rsidR="00E951F7" w:rsidRPr="006257CD">
        <w:rPr>
          <w:rFonts w:ascii="Calibri Light" w:hAnsi="Calibri Light" w:cs="Calibri Light"/>
          <w:sz w:val="24"/>
        </w:rPr>
        <w:t xml:space="preserve">. </w:t>
      </w:r>
      <w:r w:rsidR="00FF3E27" w:rsidRPr="006257CD">
        <w:rPr>
          <w:rFonts w:ascii="Calibri Light" w:hAnsi="Calibri Light" w:cs="Calibri Light"/>
          <w:sz w:val="24"/>
        </w:rPr>
        <w:t xml:space="preserve"> Projects are expected to identify outcomes of interest to payers (e.g., insurance companies, Medicare, Medicaid, etc.) and report results with payers in mind. </w:t>
      </w:r>
      <w:r w:rsidR="00D03251" w:rsidRPr="006257CD">
        <w:rPr>
          <w:rFonts w:ascii="Calibri Light" w:hAnsi="Calibri Light" w:cs="Calibri Light"/>
          <w:sz w:val="24"/>
        </w:rPr>
        <w:t xml:space="preserve"> </w:t>
      </w:r>
      <w:r w:rsidR="0032407C" w:rsidRPr="006257CD">
        <w:rPr>
          <w:rFonts w:ascii="Calibri Light" w:hAnsi="Calibri Light" w:cs="Calibri Light"/>
          <w:sz w:val="24"/>
        </w:rPr>
        <w:t xml:space="preserve">Demonstration of collaborations with payers as part of the proposal will be viewed </w:t>
      </w:r>
      <w:r w:rsidR="008E7768" w:rsidRPr="006257CD">
        <w:rPr>
          <w:rFonts w:ascii="Calibri Light" w:hAnsi="Calibri Light" w:cs="Calibri Light"/>
          <w:sz w:val="24"/>
        </w:rPr>
        <w:t xml:space="preserve">positively.  </w:t>
      </w:r>
      <w:r w:rsidR="004A69DB" w:rsidRPr="006257CD">
        <w:rPr>
          <w:rFonts w:ascii="Calibri Light" w:hAnsi="Calibri Light" w:cs="Calibri Light"/>
          <w:sz w:val="24"/>
        </w:rPr>
        <w:t>Inter</w:t>
      </w:r>
      <w:r w:rsidR="006257CD">
        <w:rPr>
          <w:rFonts w:ascii="Calibri Light" w:hAnsi="Calibri Light" w:cs="Calibri Light"/>
          <w:sz w:val="24"/>
        </w:rPr>
        <w:t>-</w:t>
      </w:r>
      <w:r w:rsidR="004A69DB" w:rsidRPr="006257CD">
        <w:rPr>
          <w:rFonts w:ascii="Calibri Light" w:hAnsi="Calibri Light" w:cs="Calibri Light"/>
          <w:sz w:val="24"/>
        </w:rPr>
        <w:t>professional and multidisciplinary collaboration</w:t>
      </w:r>
      <w:r w:rsidR="008D0972" w:rsidRPr="006257CD">
        <w:rPr>
          <w:rFonts w:ascii="Calibri Light" w:hAnsi="Calibri Light" w:cs="Calibri Light"/>
          <w:sz w:val="24"/>
        </w:rPr>
        <w:t>s</w:t>
      </w:r>
      <w:r w:rsidR="004A69DB" w:rsidRPr="006257CD">
        <w:rPr>
          <w:rFonts w:ascii="Calibri Light" w:hAnsi="Calibri Light" w:cs="Calibri Light"/>
          <w:sz w:val="24"/>
        </w:rPr>
        <w:t xml:space="preserve"> </w:t>
      </w:r>
      <w:r w:rsidR="008D0972" w:rsidRPr="006257CD">
        <w:rPr>
          <w:rFonts w:ascii="Calibri Light" w:hAnsi="Calibri Light" w:cs="Calibri Light"/>
          <w:sz w:val="24"/>
        </w:rPr>
        <w:t>are</w:t>
      </w:r>
      <w:r w:rsidR="004A69DB" w:rsidRPr="006257CD">
        <w:rPr>
          <w:rFonts w:ascii="Calibri Light" w:hAnsi="Calibri Light" w:cs="Calibri Light"/>
          <w:sz w:val="24"/>
        </w:rPr>
        <w:t xml:space="preserve"> encouraged. Examples of</w:t>
      </w:r>
      <w:r w:rsidR="00BB2D82" w:rsidRPr="006257CD">
        <w:rPr>
          <w:rFonts w:ascii="Calibri Light" w:hAnsi="Calibri Light" w:cs="Calibri Light"/>
          <w:sz w:val="24"/>
        </w:rPr>
        <w:t xml:space="preserve"> high priority</w:t>
      </w:r>
      <w:r w:rsidR="004A69DB" w:rsidRPr="006257CD">
        <w:rPr>
          <w:rFonts w:ascii="Calibri Light" w:hAnsi="Calibri Light" w:cs="Calibri Light"/>
          <w:sz w:val="24"/>
        </w:rPr>
        <w:t xml:space="preserve"> </w:t>
      </w:r>
      <w:r w:rsidR="00076B55" w:rsidRPr="006257CD">
        <w:rPr>
          <w:rFonts w:ascii="Calibri Light" w:hAnsi="Calibri Light" w:cs="Calibri Light"/>
          <w:sz w:val="24"/>
        </w:rPr>
        <w:t>topic areas</w:t>
      </w:r>
      <w:r w:rsidR="00F84EBB" w:rsidRPr="006257CD">
        <w:rPr>
          <w:rFonts w:ascii="Calibri Light" w:hAnsi="Calibri Light" w:cs="Calibri Light"/>
          <w:sz w:val="24"/>
        </w:rPr>
        <w:t xml:space="preserve"> at the</w:t>
      </w:r>
      <w:r w:rsidR="0079301D" w:rsidRPr="006257CD">
        <w:rPr>
          <w:rFonts w:ascii="Calibri Light" w:hAnsi="Calibri Light" w:cs="Calibri Light"/>
          <w:sz w:val="24"/>
        </w:rPr>
        <w:t xml:space="preserve"> clinical pavilion</w:t>
      </w:r>
      <w:r w:rsidR="00F84EBB" w:rsidRPr="006257CD">
        <w:rPr>
          <w:rFonts w:ascii="Calibri Light" w:hAnsi="Calibri Light" w:cs="Calibri Light"/>
          <w:sz w:val="24"/>
        </w:rPr>
        <w:t>s include</w:t>
      </w:r>
      <w:r w:rsidR="004A69DB" w:rsidRPr="006257CD">
        <w:rPr>
          <w:rFonts w:ascii="Calibri Light" w:hAnsi="Calibri Light" w:cs="Calibri Light"/>
          <w:sz w:val="24"/>
        </w:rPr>
        <w:t>:</w:t>
      </w:r>
    </w:p>
    <w:p w14:paraId="425E669C" w14:textId="4EE77E24" w:rsidR="007C40A5" w:rsidRPr="006257CD" w:rsidRDefault="007C40A5" w:rsidP="007C40A5">
      <w:pPr>
        <w:rPr>
          <w:rFonts w:ascii="Calibri Light" w:hAnsi="Calibri Light" w:cs="Calibri Light"/>
          <w:b/>
          <w:sz w:val="24"/>
        </w:rPr>
      </w:pPr>
      <w:r w:rsidRPr="006257CD">
        <w:rPr>
          <w:rFonts w:ascii="Calibri Light" w:hAnsi="Calibri Light" w:cs="Calibri Light"/>
          <w:b/>
          <w:sz w:val="24"/>
        </w:rPr>
        <w:t>Baylor Medicine/Formerly, FGP</w:t>
      </w:r>
    </w:p>
    <w:p w14:paraId="0253EDFD" w14:textId="43E96A6E" w:rsidR="005839C6" w:rsidRPr="006257CD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color w:val="000000"/>
          <w:sz w:val="24"/>
          <w:shd w:val="clear" w:color="auto" w:fill="FFFFFF"/>
        </w:rPr>
        <w:t xml:space="preserve">Addressing retinal eye screening among patients with Diabetes </w:t>
      </w:r>
    </w:p>
    <w:p w14:paraId="68DDB8B5" w14:textId="6CA4CB82" w:rsidR="005839C6" w:rsidRPr="006257CD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Screening for Fall Risk </w:t>
      </w:r>
    </w:p>
    <w:p w14:paraId="1D03E1A2" w14:textId="09203A5C" w:rsidR="005839C6" w:rsidRPr="006257CD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color w:val="000000"/>
          <w:sz w:val="24"/>
          <w:shd w:val="clear" w:color="auto" w:fill="FFFFFF"/>
        </w:rPr>
        <w:t>Improving Blood Pressure Management</w:t>
      </w:r>
      <w:r w:rsidRPr="006257CD">
        <w:rPr>
          <w:rFonts w:ascii="Calibri Light" w:hAnsi="Calibri Light" w:cs="Calibri Light"/>
          <w:sz w:val="24"/>
        </w:rPr>
        <w:t xml:space="preserve"> </w:t>
      </w:r>
    </w:p>
    <w:p w14:paraId="38F3C138" w14:textId="346B7FEA" w:rsidR="005839C6" w:rsidRPr="006257CD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color w:val="000000"/>
          <w:sz w:val="24"/>
          <w:shd w:val="clear" w:color="auto" w:fill="FFFFFF"/>
        </w:rPr>
        <w:t xml:space="preserve">Screening for Depression and Follow-up Plan </w:t>
      </w:r>
    </w:p>
    <w:p w14:paraId="7A48521D" w14:textId="14926928" w:rsidR="005839C6" w:rsidRPr="006257CD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color w:val="000000"/>
          <w:sz w:val="24"/>
          <w:shd w:val="clear" w:color="auto" w:fill="FFFFFF"/>
        </w:rPr>
        <w:t xml:space="preserve">Improving Pathology Results Communicated to Patient </w:t>
      </w:r>
    </w:p>
    <w:p w14:paraId="209428E8" w14:textId="02C3E2F0" w:rsidR="007C40A5" w:rsidRPr="006257CD" w:rsidRDefault="007C40A5" w:rsidP="007C40A5">
      <w:pPr>
        <w:rPr>
          <w:rFonts w:ascii="Calibri Light" w:hAnsi="Calibri Light" w:cs="Calibri Light"/>
          <w:b/>
          <w:sz w:val="24"/>
        </w:rPr>
      </w:pPr>
      <w:r w:rsidRPr="006257CD">
        <w:rPr>
          <w:rFonts w:ascii="Calibri Light" w:hAnsi="Calibri Light" w:cs="Calibri Light"/>
          <w:b/>
          <w:sz w:val="24"/>
        </w:rPr>
        <w:t>Baylor St. Luke’s Medical Center</w:t>
      </w:r>
    </w:p>
    <w:p w14:paraId="42CBE610" w14:textId="36CC0F08" w:rsidR="005839C6" w:rsidRPr="006257CD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Reducing Catheter-associated Hospital-acquired Infections, e.g. CLABSI/CAUTI </w:t>
      </w:r>
    </w:p>
    <w:p w14:paraId="495C60EA" w14:textId="104EFC26" w:rsidR="005839C6" w:rsidRPr="006257CD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Reducing 30-day Readmissions to the Medicine Service </w:t>
      </w:r>
    </w:p>
    <w:p w14:paraId="77FED81B" w14:textId="412BFE8B" w:rsidR="005839C6" w:rsidRPr="006257CD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Reducing Sepsis-related Mortality and Length-of-Stay</w:t>
      </w:r>
    </w:p>
    <w:p w14:paraId="06B5819E" w14:textId="4FD0F1F0" w:rsidR="005839C6" w:rsidRPr="006257CD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Improving the Process for Ensuring Outpatient Follow-up Appointments at the Time of Discharge </w:t>
      </w:r>
    </w:p>
    <w:p w14:paraId="61420D99" w14:textId="257D2ACB" w:rsidR="005839C6" w:rsidRPr="006257CD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Improving Hospital-wide Hand Hygiene Rates </w:t>
      </w:r>
    </w:p>
    <w:p w14:paraId="33C8ADED" w14:textId="15020C9A" w:rsidR="005839C6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Developing a System to Improve Rapid Detection of Early Clinical Deterioration, including Early Sepsis</w:t>
      </w:r>
    </w:p>
    <w:p w14:paraId="14B45BAD" w14:textId="3315B8E4" w:rsidR="007C40A5" w:rsidRPr="006257CD" w:rsidRDefault="007C40A5" w:rsidP="007C40A5">
      <w:pPr>
        <w:rPr>
          <w:rFonts w:ascii="Calibri Light" w:hAnsi="Calibri Light" w:cs="Calibri Light"/>
          <w:b/>
          <w:sz w:val="24"/>
        </w:rPr>
      </w:pPr>
      <w:r w:rsidRPr="006257CD">
        <w:rPr>
          <w:rFonts w:ascii="Calibri Light" w:hAnsi="Calibri Light" w:cs="Calibri Light"/>
          <w:b/>
          <w:sz w:val="24"/>
        </w:rPr>
        <w:t xml:space="preserve">Harris Health System </w:t>
      </w:r>
    </w:p>
    <w:p w14:paraId="655A3DE4" w14:textId="738848DF" w:rsidR="00DE10E8" w:rsidRPr="00E63EE2" w:rsidRDefault="00DE10E8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E63EE2">
        <w:rPr>
          <w:rFonts w:ascii="Calibri Light" w:hAnsi="Calibri Light" w:cs="Calibri Light"/>
          <w:sz w:val="24"/>
        </w:rPr>
        <w:t xml:space="preserve">Reducing Catheter-associated Hospital-acquired Infections, e.g. CLABSI/CAUTI </w:t>
      </w:r>
    </w:p>
    <w:p w14:paraId="4E60813B" w14:textId="674A95C3" w:rsidR="00DE10E8" w:rsidRPr="00E63EE2" w:rsidRDefault="00DE10E8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E63EE2">
        <w:rPr>
          <w:rFonts w:ascii="Calibri Light" w:hAnsi="Calibri Light" w:cs="Calibri Light"/>
          <w:sz w:val="24"/>
        </w:rPr>
        <w:t>Reducing Rates of C-difficile Infection</w:t>
      </w:r>
    </w:p>
    <w:p w14:paraId="7C508C04" w14:textId="1E2750FA" w:rsidR="005839C6" w:rsidRPr="00E63EE2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E63EE2">
        <w:rPr>
          <w:rFonts w:ascii="Calibri Light" w:hAnsi="Calibri Light" w:cs="Calibri Light"/>
          <w:sz w:val="24"/>
          <w:shd w:val="clear" w:color="auto" w:fill="FFFFFF"/>
        </w:rPr>
        <w:lastRenderedPageBreak/>
        <w:t xml:space="preserve">Improving Blood Pressure Management </w:t>
      </w:r>
    </w:p>
    <w:p w14:paraId="0C73B7B3" w14:textId="77777777" w:rsidR="00DE10E8" w:rsidRPr="00E63EE2" w:rsidRDefault="00DE10E8" w:rsidP="00DE10E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E63EE2">
        <w:rPr>
          <w:rFonts w:ascii="Calibri Light" w:hAnsi="Calibri Light" w:cs="Calibri Light"/>
          <w:sz w:val="24"/>
        </w:rPr>
        <w:t xml:space="preserve">Improving Hospital-wide Hand Hygiene Rates </w:t>
      </w:r>
    </w:p>
    <w:p w14:paraId="0403EF29" w14:textId="4AE00296" w:rsidR="005839C6" w:rsidRPr="00E63EE2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E63EE2">
        <w:rPr>
          <w:rFonts w:ascii="Calibri Light" w:hAnsi="Calibri Light" w:cs="Calibri Light"/>
          <w:sz w:val="24"/>
        </w:rPr>
        <w:t xml:space="preserve">Improving the Process for Ensuring Outpatient Follow-up Appointments at the Time of Discharge </w:t>
      </w:r>
    </w:p>
    <w:p w14:paraId="5E22D95B" w14:textId="66E397D8" w:rsidR="005839C6" w:rsidRPr="00E63EE2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E63EE2">
        <w:rPr>
          <w:rFonts w:ascii="Calibri Light" w:hAnsi="Calibri Light" w:cs="Calibri Light"/>
          <w:sz w:val="24"/>
        </w:rPr>
        <w:t xml:space="preserve">Improving Timing for Patient Flow for Admitted and Discharged Patients </w:t>
      </w:r>
    </w:p>
    <w:p w14:paraId="712E8387" w14:textId="444529C9" w:rsidR="005839C6" w:rsidRPr="00E63EE2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E63EE2">
        <w:rPr>
          <w:rFonts w:ascii="Calibri Light" w:hAnsi="Calibri Light" w:cs="Calibri Light"/>
          <w:sz w:val="24"/>
        </w:rPr>
        <w:t>Developing a System of Intensive Outpatient Care Following Hospital Discharge for High-risk Patients</w:t>
      </w:r>
    </w:p>
    <w:p w14:paraId="557A1464" w14:textId="43C23545" w:rsidR="005839C6" w:rsidRPr="00E63EE2" w:rsidRDefault="005839C6" w:rsidP="005839C6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E63EE2">
        <w:rPr>
          <w:rFonts w:ascii="Calibri Light" w:eastAsia="Times New Roman" w:hAnsi="Calibri Light" w:cs="Calibri Light"/>
          <w:sz w:val="24"/>
        </w:rPr>
        <w:t>Cancer Survivorship</w:t>
      </w:r>
      <w:r w:rsidR="001167CC" w:rsidRPr="00E63EE2">
        <w:rPr>
          <w:rFonts w:ascii="Calibri Light" w:eastAsia="Times New Roman" w:hAnsi="Calibri Light" w:cs="Calibri Light"/>
          <w:sz w:val="24"/>
        </w:rPr>
        <w:t xml:space="preserve"> </w:t>
      </w:r>
      <w:r w:rsidR="00E63EE2" w:rsidRPr="00E63EE2">
        <w:rPr>
          <w:rFonts w:ascii="Calibri Light" w:eastAsia="Times New Roman" w:hAnsi="Calibri Light" w:cs="Calibri Light"/>
          <w:sz w:val="24"/>
        </w:rPr>
        <w:t>Care Plans</w:t>
      </w:r>
    </w:p>
    <w:p w14:paraId="057F77AA" w14:textId="5B6BC22D" w:rsidR="007C40A5" w:rsidRPr="006257CD" w:rsidRDefault="007C40A5" w:rsidP="007C40A5">
      <w:pPr>
        <w:rPr>
          <w:rFonts w:ascii="Calibri Light" w:hAnsi="Calibri Light" w:cs="Calibri Light"/>
          <w:b/>
          <w:sz w:val="24"/>
        </w:rPr>
      </w:pPr>
      <w:r w:rsidRPr="006257CD">
        <w:rPr>
          <w:rFonts w:ascii="Calibri Light" w:hAnsi="Calibri Light" w:cs="Calibri Light"/>
          <w:b/>
          <w:sz w:val="24"/>
        </w:rPr>
        <w:t>Michael E. DeBakey VA Medical Center</w:t>
      </w:r>
    </w:p>
    <w:p w14:paraId="50AE1945" w14:textId="52054113" w:rsidR="005144C7" w:rsidRPr="006257CD" w:rsidRDefault="00F84EBB" w:rsidP="00183CC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Reducing </w:t>
      </w:r>
      <w:r w:rsidR="001E6E05" w:rsidRPr="006257CD">
        <w:rPr>
          <w:rFonts w:ascii="Calibri Light" w:hAnsi="Calibri Light" w:cs="Calibri Light"/>
          <w:sz w:val="24"/>
        </w:rPr>
        <w:t xml:space="preserve">Catheter-associated </w:t>
      </w:r>
      <w:r w:rsidRPr="006257CD">
        <w:rPr>
          <w:rFonts w:ascii="Calibri Light" w:hAnsi="Calibri Light" w:cs="Calibri Light"/>
          <w:sz w:val="24"/>
        </w:rPr>
        <w:t>Hospital-acquired I</w:t>
      </w:r>
      <w:r w:rsidR="001E6E05" w:rsidRPr="006257CD">
        <w:rPr>
          <w:rFonts w:ascii="Calibri Light" w:hAnsi="Calibri Light" w:cs="Calibri Light"/>
          <w:sz w:val="24"/>
        </w:rPr>
        <w:t>nfections, e.g. CLABSI/CAUTI</w:t>
      </w:r>
      <w:r w:rsidR="00183CC4" w:rsidRPr="006257CD">
        <w:rPr>
          <w:rFonts w:ascii="Calibri Light" w:hAnsi="Calibri Light" w:cs="Calibri Light"/>
          <w:sz w:val="24"/>
        </w:rPr>
        <w:t xml:space="preserve"> </w:t>
      </w:r>
    </w:p>
    <w:p w14:paraId="2DB73B6D" w14:textId="12234CE7" w:rsidR="00183CC4" w:rsidRPr="006257CD" w:rsidRDefault="00183CC4" w:rsidP="00183CC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Reducing 30-day </w:t>
      </w:r>
      <w:r w:rsidR="005144C7" w:rsidRPr="006257CD">
        <w:rPr>
          <w:rFonts w:ascii="Calibri Light" w:hAnsi="Calibri Light" w:cs="Calibri Light"/>
          <w:sz w:val="24"/>
        </w:rPr>
        <w:t>R</w:t>
      </w:r>
      <w:r w:rsidRPr="006257CD">
        <w:rPr>
          <w:rFonts w:ascii="Calibri Light" w:hAnsi="Calibri Light" w:cs="Calibri Light"/>
          <w:sz w:val="24"/>
        </w:rPr>
        <w:t xml:space="preserve">eadmissions to the Medicine </w:t>
      </w:r>
      <w:r w:rsidR="005144C7" w:rsidRPr="006257CD">
        <w:rPr>
          <w:rFonts w:ascii="Calibri Light" w:hAnsi="Calibri Light" w:cs="Calibri Light"/>
          <w:sz w:val="24"/>
        </w:rPr>
        <w:t>S</w:t>
      </w:r>
      <w:r w:rsidRPr="006257CD">
        <w:rPr>
          <w:rFonts w:ascii="Calibri Light" w:hAnsi="Calibri Light" w:cs="Calibri Light"/>
          <w:sz w:val="24"/>
        </w:rPr>
        <w:t>ervice</w:t>
      </w:r>
    </w:p>
    <w:p w14:paraId="599D665B" w14:textId="6F4A073E" w:rsidR="00183CC4" w:rsidRPr="006257CD" w:rsidRDefault="00183CC4" w:rsidP="00183CC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Improving the Process for Ensuring Outpatient Follow-up Appointments at the Time of Discharge </w:t>
      </w:r>
    </w:p>
    <w:p w14:paraId="066C86B5" w14:textId="49083BDE" w:rsidR="00183CC4" w:rsidRPr="006257CD" w:rsidRDefault="00183CC4" w:rsidP="00183CC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Improving Influenza and Pneumococcal Vaccination Rates Amongst Patients </w:t>
      </w:r>
    </w:p>
    <w:p w14:paraId="03CC3F96" w14:textId="50579F0E" w:rsidR="00183CC4" w:rsidRPr="006257CD" w:rsidRDefault="00183CC4" w:rsidP="00183CC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Improving Hospital-wide Hand Hygiene Rates </w:t>
      </w:r>
    </w:p>
    <w:p w14:paraId="4DB016BD" w14:textId="4C7DBC25" w:rsidR="00183CC4" w:rsidRPr="006257CD" w:rsidRDefault="00183CC4" w:rsidP="00183CC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Developing a Rapid-response QI Intervention Team to Provide Point-of-care Teaching on Quality Measures for Providers</w:t>
      </w:r>
    </w:p>
    <w:p w14:paraId="776521CE" w14:textId="2AD7F20F" w:rsidR="00183CC4" w:rsidRPr="006257CD" w:rsidRDefault="00183CC4" w:rsidP="00183CC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Improving Timing for Patient Flow for Admitted and D</w:t>
      </w:r>
      <w:r w:rsidR="00DE10E8" w:rsidRPr="006257CD">
        <w:rPr>
          <w:rFonts w:ascii="Calibri Light" w:hAnsi="Calibri Light" w:cs="Calibri Light"/>
          <w:sz w:val="24"/>
        </w:rPr>
        <w:t xml:space="preserve">ischarged Patients </w:t>
      </w:r>
    </w:p>
    <w:p w14:paraId="7DCED12C" w14:textId="396E03D0" w:rsidR="00183CC4" w:rsidRPr="006257CD" w:rsidRDefault="00183CC4" w:rsidP="00183CC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Developing a System to Improve Rapid Detection of Early Clinical Deterioration, including Early Sepsis </w:t>
      </w:r>
    </w:p>
    <w:p w14:paraId="0716837B" w14:textId="4C951EA6" w:rsidR="004232E5" w:rsidRPr="006257CD" w:rsidRDefault="00183CC4" w:rsidP="004232E5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Developing a System of Intensive Outpatient Care Following Hospital Discharge for High-risk Patients</w:t>
      </w:r>
    </w:p>
    <w:p w14:paraId="791F3304" w14:textId="1EC6C757" w:rsidR="004232E5" w:rsidRPr="006257CD" w:rsidRDefault="004232E5" w:rsidP="004232E5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eastAsia="Times New Roman" w:hAnsi="Calibri Light" w:cs="Calibri Light"/>
          <w:color w:val="000000"/>
          <w:sz w:val="24"/>
        </w:rPr>
        <w:t xml:space="preserve">Developing a Multidisciplinary Approach to Fall Reduction in Admitted Patients </w:t>
      </w:r>
    </w:p>
    <w:p w14:paraId="06BA2815" w14:textId="256DDFAF" w:rsidR="004232E5" w:rsidRPr="00E63EE2" w:rsidRDefault="004232E5" w:rsidP="004232E5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eastAsia="Times New Roman" w:hAnsi="Calibri Light" w:cs="Calibri Light"/>
          <w:color w:val="000000"/>
          <w:sz w:val="24"/>
        </w:rPr>
        <w:t xml:space="preserve">Improving Risk-Adjusted Mortality Rate Among Patients with Myocardial Infarction </w:t>
      </w:r>
    </w:p>
    <w:p w14:paraId="032B15E5" w14:textId="77777777" w:rsidR="00E63EE2" w:rsidRPr="006257CD" w:rsidRDefault="00E63EE2" w:rsidP="00946991">
      <w:pPr>
        <w:pStyle w:val="ListParagraph"/>
        <w:rPr>
          <w:rFonts w:ascii="Calibri Light" w:hAnsi="Calibri Light" w:cs="Calibri Light"/>
          <w:sz w:val="24"/>
        </w:rPr>
      </w:pPr>
    </w:p>
    <w:p w14:paraId="329404C6" w14:textId="76787420" w:rsidR="004A69DB" w:rsidRPr="006257CD" w:rsidRDefault="00946991">
      <w:pPr>
        <w:rPr>
          <w:rFonts w:ascii="Calibri Light" w:hAnsi="Calibri Light" w:cs="Calibri Light"/>
          <w:b/>
          <w:sz w:val="24"/>
          <w:u w:val="single"/>
        </w:rPr>
      </w:pPr>
      <w:r>
        <w:rPr>
          <w:rFonts w:ascii="Calibri Light" w:hAnsi="Calibri Light" w:cs="Calibri Light"/>
          <w:b/>
          <w:sz w:val="24"/>
          <w:u w:val="single"/>
        </w:rPr>
        <w:t>Scoring</w:t>
      </w:r>
      <w:r w:rsidR="004A69DB" w:rsidRPr="006257CD">
        <w:rPr>
          <w:rFonts w:ascii="Calibri Light" w:hAnsi="Calibri Light" w:cs="Calibri Light"/>
          <w:b/>
          <w:sz w:val="24"/>
          <w:u w:val="single"/>
        </w:rPr>
        <w:t xml:space="preserve"> Criteria</w:t>
      </w:r>
    </w:p>
    <w:p w14:paraId="7387E16A" w14:textId="77777777" w:rsidR="004A69DB" w:rsidRPr="006257CD" w:rsidRDefault="004A69DB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Projects will be scored on:</w:t>
      </w:r>
    </w:p>
    <w:p w14:paraId="3EDF9645" w14:textId="77777777" w:rsidR="004A69DB" w:rsidRPr="006257CD" w:rsidRDefault="00835CEF" w:rsidP="00351FBA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Feasibility of the project</w:t>
      </w:r>
    </w:p>
    <w:p w14:paraId="2294AB29" w14:textId="6FD9C9CB" w:rsidR="004A69DB" w:rsidRPr="006257CD" w:rsidRDefault="009B2B60" w:rsidP="00351FBA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Direct</w:t>
      </w:r>
      <w:r w:rsidR="004A69DB" w:rsidRPr="006257CD">
        <w:rPr>
          <w:rFonts w:ascii="Calibri Light" w:hAnsi="Calibri Light" w:cs="Calibri Light"/>
          <w:sz w:val="24"/>
        </w:rPr>
        <w:t xml:space="preserve"> impact on </w:t>
      </w:r>
      <w:r w:rsidRPr="006257CD">
        <w:rPr>
          <w:rFonts w:ascii="Calibri Light" w:hAnsi="Calibri Light" w:cs="Calibri Light"/>
          <w:sz w:val="24"/>
        </w:rPr>
        <w:t>one or more</w:t>
      </w:r>
      <w:r w:rsidR="004663BA" w:rsidRPr="006257CD">
        <w:rPr>
          <w:rFonts w:ascii="Calibri Light" w:hAnsi="Calibri Light" w:cs="Calibri Light"/>
          <w:sz w:val="24"/>
        </w:rPr>
        <w:t xml:space="preserve"> clinical</w:t>
      </w:r>
      <w:r w:rsidRPr="006257CD">
        <w:rPr>
          <w:rFonts w:ascii="Calibri Light" w:hAnsi="Calibri Light" w:cs="Calibri Light"/>
          <w:sz w:val="24"/>
        </w:rPr>
        <w:t xml:space="preserve"> </w:t>
      </w:r>
      <w:r w:rsidR="00671B81" w:rsidRPr="006257CD">
        <w:rPr>
          <w:rFonts w:ascii="Calibri Light" w:hAnsi="Calibri Light" w:cs="Calibri Light"/>
          <w:sz w:val="24"/>
        </w:rPr>
        <w:t>priorit</w:t>
      </w:r>
      <w:r w:rsidR="004663BA" w:rsidRPr="006257CD">
        <w:rPr>
          <w:rFonts w:ascii="Calibri Light" w:hAnsi="Calibri Light" w:cs="Calibri Light"/>
          <w:sz w:val="24"/>
        </w:rPr>
        <w:t>ies</w:t>
      </w:r>
    </w:p>
    <w:p w14:paraId="3C77126C" w14:textId="77777777" w:rsidR="004A69DB" w:rsidRPr="006257CD" w:rsidRDefault="00835CEF" w:rsidP="00351FBA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Sustainability and/or broader dissemination of the intervention as applicable</w:t>
      </w:r>
    </w:p>
    <w:p w14:paraId="3F0A7A7F" w14:textId="77777777" w:rsidR="00835CEF" w:rsidRPr="006257CD" w:rsidRDefault="00835CEF" w:rsidP="00351FBA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Size of and justification for the budget</w:t>
      </w:r>
    </w:p>
    <w:p w14:paraId="100A3BFF" w14:textId="77777777" w:rsidR="008E7768" w:rsidRPr="006257CD" w:rsidRDefault="008E7768" w:rsidP="00351FBA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Evidence of engagement with payers and/or responsiveness to outcomes of interest to payers</w:t>
      </w:r>
    </w:p>
    <w:p w14:paraId="73AC61A7" w14:textId="77777777" w:rsidR="00835CEF" w:rsidRPr="006257CD" w:rsidRDefault="00835CEF" w:rsidP="00351FBA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Potential for future funding</w:t>
      </w:r>
    </w:p>
    <w:p w14:paraId="372B3077" w14:textId="26F39316" w:rsidR="00E951F7" w:rsidRDefault="00E951F7" w:rsidP="00835CEF">
      <w:pPr>
        <w:rPr>
          <w:rFonts w:ascii="Calibri Light" w:hAnsi="Calibri Light" w:cs="Calibri Light"/>
          <w:b/>
          <w:sz w:val="24"/>
          <w:u w:val="single"/>
        </w:rPr>
      </w:pPr>
    </w:p>
    <w:p w14:paraId="695E82DE" w14:textId="77777777" w:rsidR="00E63EE2" w:rsidRPr="006257CD" w:rsidRDefault="00E63EE2" w:rsidP="00835CEF">
      <w:pPr>
        <w:rPr>
          <w:rFonts w:ascii="Calibri Light" w:hAnsi="Calibri Light" w:cs="Calibri Light"/>
          <w:b/>
          <w:sz w:val="24"/>
          <w:u w:val="single"/>
        </w:rPr>
      </w:pPr>
    </w:p>
    <w:p w14:paraId="050C5849" w14:textId="77777777" w:rsidR="00835CEF" w:rsidRPr="006257CD" w:rsidRDefault="00835CEF" w:rsidP="00835CEF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b/>
          <w:sz w:val="24"/>
          <w:u w:val="single"/>
        </w:rPr>
        <w:lastRenderedPageBreak/>
        <w:t>Eligibility</w:t>
      </w:r>
    </w:p>
    <w:p w14:paraId="45A3A270" w14:textId="77777777" w:rsidR="00835CEF" w:rsidRPr="006257CD" w:rsidRDefault="008D0972" w:rsidP="00835CEF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Any BCM Department of Medicine</w:t>
      </w:r>
      <w:r w:rsidR="00835CEF" w:rsidRPr="006257CD">
        <w:rPr>
          <w:rFonts w:ascii="Calibri Light" w:hAnsi="Calibri Light" w:cs="Calibri Light"/>
          <w:sz w:val="24"/>
        </w:rPr>
        <w:t xml:space="preserve"> </w:t>
      </w:r>
      <w:r w:rsidRPr="006257CD">
        <w:rPr>
          <w:rFonts w:ascii="Calibri Light" w:hAnsi="Calibri Light" w:cs="Calibri Light"/>
          <w:sz w:val="24"/>
        </w:rPr>
        <w:t>faculty member or fellow</w:t>
      </w:r>
      <w:r w:rsidR="00835CEF" w:rsidRPr="006257CD">
        <w:rPr>
          <w:rFonts w:ascii="Calibri Light" w:hAnsi="Calibri Light" w:cs="Calibri Light"/>
          <w:sz w:val="24"/>
        </w:rPr>
        <w:t xml:space="preserve"> is eligible to apply. </w:t>
      </w:r>
      <w:r w:rsidRPr="006257CD">
        <w:rPr>
          <w:rFonts w:ascii="Calibri Light" w:hAnsi="Calibri Light" w:cs="Calibri Light"/>
          <w:sz w:val="24"/>
        </w:rPr>
        <w:t xml:space="preserve"> Applicants still in fellowship training</w:t>
      </w:r>
      <w:r w:rsidR="00835CEF" w:rsidRPr="006257CD">
        <w:rPr>
          <w:rFonts w:ascii="Calibri Light" w:hAnsi="Calibri Light" w:cs="Calibri Light"/>
          <w:sz w:val="24"/>
        </w:rPr>
        <w:t xml:space="preserve"> must have an experienced mentor who is committed to the project.  </w:t>
      </w:r>
    </w:p>
    <w:p w14:paraId="319B8C30" w14:textId="1AB54481" w:rsidR="00835CEF" w:rsidRPr="006257CD" w:rsidRDefault="000C02B1" w:rsidP="00835CEF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b/>
          <w:sz w:val="24"/>
          <w:u w:val="single"/>
        </w:rPr>
        <w:t>Funding</w:t>
      </w:r>
    </w:p>
    <w:p w14:paraId="375DDDB0" w14:textId="7B02AD01" w:rsidR="000C02B1" w:rsidRPr="006257CD" w:rsidRDefault="005839C6" w:rsidP="00835CEF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Two</w:t>
      </w:r>
      <w:r w:rsidR="00CB729A" w:rsidRPr="006257CD">
        <w:rPr>
          <w:rFonts w:ascii="Calibri Light" w:hAnsi="Calibri Light" w:cs="Calibri Light"/>
          <w:sz w:val="24"/>
        </w:rPr>
        <w:t xml:space="preserve"> </w:t>
      </w:r>
      <w:r w:rsidR="003C5A8F" w:rsidRPr="006257CD">
        <w:rPr>
          <w:rFonts w:ascii="Calibri Light" w:hAnsi="Calibri Light" w:cs="Calibri Light"/>
          <w:sz w:val="24"/>
        </w:rPr>
        <w:t xml:space="preserve">projects will be funded. </w:t>
      </w:r>
      <w:r w:rsidR="000C02B1" w:rsidRPr="006257CD">
        <w:rPr>
          <w:rFonts w:ascii="Calibri Light" w:hAnsi="Calibri Light" w:cs="Calibri Light"/>
          <w:sz w:val="24"/>
        </w:rPr>
        <w:t>Projects may request a maximum of $</w:t>
      </w:r>
      <w:r w:rsidR="004232E5" w:rsidRPr="006257CD">
        <w:rPr>
          <w:rFonts w:ascii="Calibri Light" w:hAnsi="Calibri Light" w:cs="Calibri Light"/>
          <w:sz w:val="24"/>
        </w:rPr>
        <w:t>20</w:t>
      </w:r>
      <w:r w:rsidR="00CB729A" w:rsidRPr="006257CD">
        <w:rPr>
          <w:rFonts w:ascii="Calibri Light" w:hAnsi="Calibri Light" w:cs="Calibri Light"/>
          <w:sz w:val="24"/>
        </w:rPr>
        <w:t xml:space="preserve">,000 </w:t>
      </w:r>
      <w:r w:rsidR="000C02B1" w:rsidRPr="006257CD">
        <w:rPr>
          <w:rFonts w:ascii="Calibri Light" w:hAnsi="Calibri Light" w:cs="Calibri Light"/>
          <w:sz w:val="24"/>
        </w:rPr>
        <w:t xml:space="preserve">of support. </w:t>
      </w:r>
      <w:r w:rsidR="003C5A8F" w:rsidRPr="006257CD">
        <w:rPr>
          <w:rFonts w:ascii="Calibri Light" w:hAnsi="Calibri Light" w:cs="Calibri Light"/>
          <w:sz w:val="24"/>
        </w:rPr>
        <w:t>All funds must be used by June 30, 20</w:t>
      </w:r>
      <w:r w:rsidR="004232E5" w:rsidRPr="006257CD">
        <w:rPr>
          <w:rFonts w:ascii="Calibri Light" w:hAnsi="Calibri Light" w:cs="Calibri Light"/>
          <w:sz w:val="24"/>
        </w:rPr>
        <w:t>21</w:t>
      </w:r>
      <w:r w:rsidR="003C5A8F" w:rsidRPr="006257CD">
        <w:rPr>
          <w:rFonts w:ascii="Calibri Light" w:hAnsi="Calibri Light" w:cs="Calibri Light"/>
          <w:sz w:val="24"/>
        </w:rPr>
        <w:t xml:space="preserve">.  </w:t>
      </w:r>
      <w:r w:rsidR="000C02B1" w:rsidRPr="006257CD">
        <w:rPr>
          <w:rFonts w:ascii="Calibri Light" w:hAnsi="Calibri Light" w:cs="Calibri Light"/>
          <w:sz w:val="24"/>
        </w:rPr>
        <w:t xml:space="preserve">Funds may be used for the following budget items: </w:t>
      </w:r>
      <w:r w:rsidR="003C5A8F" w:rsidRPr="006257CD">
        <w:rPr>
          <w:rFonts w:ascii="Calibri Light" w:hAnsi="Calibri Light" w:cs="Calibri Light"/>
          <w:sz w:val="24"/>
        </w:rPr>
        <w:t>funding for project coordinator, data analyst or statistician effort, salary support of project director (faculty effort) and consultants, project related supplies and equipment</w:t>
      </w:r>
      <w:r w:rsidR="000C02B1" w:rsidRPr="006257CD">
        <w:rPr>
          <w:rFonts w:ascii="Calibri Light" w:hAnsi="Calibri Light" w:cs="Calibri Light"/>
          <w:sz w:val="24"/>
        </w:rPr>
        <w:t xml:space="preserve">. </w:t>
      </w:r>
    </w:p>
    <w:p w14:paraId="270E7105" w14:textId="36493FFC" w:rsidR="000C02B1" w:rsidRPr="006257CD" w:rsidRDefault="00F84EBB" w:rsidP="00835CEF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Funding of internal BCM employees is highly encouraged. </w:t>
      </w:r>
      <w:r w:rsidR="001E6E05" w:rsidRPr="006257CD">
        <w:rPr>
          <w:rFonts w:ascii="Calibri Light" w:hAnsi="Calibri Light" w:cs="Calibri Light"/>
          <w:sz w:val="24"/>
        </w:rPr>
        <w:t>To reduce delays related to hiring, p</w:t>
      </w:r>
      <w:r w:rsidR="009B2B60" w:rsidRPr="006257CD">
        <w:rPr>
          <w:rFonts w:ascii="Calibri Light" w:hAnsi="Calibri Light" w:cs="Calibri Light"/>
          <w:sz w:val="24"/>
        </w:rPr>
        <w:t xml:space="preserve">rojects are encouraged to use project coordinator, consultant, and data analyst/statistician effort </w:t>
      </w:r>
      <w:r w:rsidR="002A0109" w:rsidRPr="006257CD">
        <w:rPr>
          <w:rFonts w:ascii="Calibri Light" w:hAnsi="Calibri Light" w:cs="Calibri Light"/>
          <w:sz w:val="24"/>
        </w:rPr>
        <w:t>identified by the Vice Chair Group for Quality Improvement and Innovations, or a</w:t>
      </w:r>
      <w:r w:rsidR="009B2B60" w:rsidRPr="006257CD">
        <w:rPr>
          <w:rFonts w:ascii="Calibri Light" w:hAnsi="Calibri Light" w:cs="Calibri Light"/>
          <w:sz w:val="24"/>
        </w:rPr>
        <w:t xml:space="preserve"> </w:t>
      </w:r>
      <w:r w:rsidR="002A0109" w:rsidRPr="006257CD">
        <w:rPr>
          <w:rFonts w:ascii="Calibri Light" w:hAnsi="Calibri Light" w:cs="Calibri Light"/>
          <w:sz w:val="24"/>
        </w:rPr>
        <w:t xml:space="preserve">consultant or other </w:t>
      </w:r>
      <w:r w:rsidR="009B2B60" w:rsidRPr="006257CD">
        <w:rPr>
          <w:rFonts w:ascii="Calibri Light" w:hAnsi="Calibri Light" w:cs="Calibri Light"/>
          <w:sz w:val="24"/>
        </w:rPr>
        <w:t xml:space="preserve">current BCM employees.  </w:t>
      </w:r>
    </w:p>
    <w:p w14:paraId="70129C9D" w14:textId="77777777" w:rsidR="00362494" w:rsidRPr="006257CD" w:rsidRDefault="00362494" w:rsidP="00835CEF">
      <w:pPr>
        <w:rPr>
          <w:rFonts w:ascii="Calibri Light" w:hAnsi="Calibri Light" w:cs="Calibri Light"/>
          <w:b/>
          <w:sz w:val="24"/>
          <w:u w:val="single"/>
        </w:rPr>
      </w:pPr>
      <w:r w:rsidRPr="006257CD">
        <w:rPr>
          <w:rFonts w:ascii="Calibri Light" w:hAnsi="Calibri Light" w:cs="Calibri Light"/>
          <w:b/>
          <w:sz w:val="24"/>
          <w:u w:val="single"/>
        </w:rPr>
        <w:t>Applications</w:t>
      </w:r>
    </w:p>
    <w:p w14:paraId="233A4FE1" w14:textId="3C3D7609" w:rsidR="00663142" w:rsidRDefault="00663142" w:rsidP="00835CEF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A complete application should include</w:t>
      </w:r>
      <w:r w:rsidR="00946991">
        <w:rPr>
          <w:rFonts w:ascii="Calibri Light" w:hAnsi="Calibri Light" w:cs="Calibri Light"/>
          <w:sz w:val="24"/>
        </w:rPr>
        <w:t xml:space="preserve"> a</w:t>
      </w:r>
      <w:r>
        <w:rPr>
          <w:rFonts w:ascii="Calibri Light" w:hAnsi="Calibri Light" w:cs="Calibri Light"/>
          <w:sz w:val="24"/>
        </w:rPr>
        <w:t>:</w:t>
      </w:r>
    </w:p>
    <w:p w14:paraId="4BC4ACC2" w14:textId="22A34839" w:rsidR="00663142" w:rsidRDefault="00946991" w:rsidP="00663142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B</w:t>
      </w:r>
      <w:r w:rsidR="00362494" w:rsidRPr="00663142">
        <w:rPr>
          <w:rFonts w:ascii="Calibri Light" w:hAnsi="Calibri Light" w:cs="Calibri Light"/>
          <w:sz w:val="24"/>
        </w:rPr>
        <w:t>rie</w:t>
      </w:r>
      <w:r w:rsidR="00663142">
        <w:rPr>
          <w:rFonts w:ascii="Calibri Light" w:hAnsi="Calibri Light" w:cs="Calibri Light"/>
          <w:sz w:val="24"/>
        </w:rPr>
        <w:t>f project abstract (300 words)</w:t>
      </w:r>
    </w:p>
    <w:p w14:paraId="3983146B" w14:textId="77777777" w:rsidR="00663142" w:rsidRDefault="00362494" w:rsidP="00663142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</w:rPr>
      </w:pPr>
      <w:r w:rsidRPr="00663142">
        <w:rPr>
          <w:rFonts w:ascii="Calibri Light" w:hAnsi="Calibri Light" w:cs="Calibri Light"/>
          <w:sz w:val="24"/>
        </w:rPr>
        <w:t>3</w:t>
      </w:r>
      <w:r w:rsidR="00C72ED0" w:rsidRPr="00663142">
        <w:rPr>
          <w:rFonts w:ascii="Calibri Light" w:hAnsi="Calibri Light" w:cs="Calibri Light"/>
          <w:sz w:val="24"/>
        </w:rPr>
        <w:t>-</w:t>
      </w:r>
      <w:r w:rsidRPr="00663142">
        <w:rPr>
          <w:rFonts w:ascii="Calibri Light" w:hAnsi="Calibri Light" w:cs="Calibri Light"/>
          <w:sz w:val="24"/>
        </w:rPr>
        <w:t>page structured narrative abstract</w:t>
      </w:r>
    </w:p>
    <w:p w14:paraId="2ED2A0B6" w14:textId="77777777" w:rsidR="00663142" w:rsidRDefault="00663142" w:rsidP="00663142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D</w:t>
      </w:r>
      <w:r w:rsidR="00362494" w:rsidRPr="00663142">
        <w:rPr>
          <w:rFonts w:ascii="Calibri Light" w:hAnsi="Calibri Light" w:cs="Calibri Light"/>
          <w:sz w:val="24"/>
        </w:rPr>
        <w:t>etailed budget</w:t>
      </w:r>
    </w:p>
    <w:p w14:paraId="3901C704" w14:textId="77777777" w:rsidR="00663142" w:rsidRDefault="00362494" w:rsidP="00663142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</w:rPr>
      </w:pPr>
      <w:r w:rsidRPr="00663142">
        <w:rPr>
          <w:rFonts w:ascii="Calibri Light" w:hAnsi="Calibri Light" w:cs="Calibri Light"/>
          <w:sz w:val="24"/>
        </w:rPr>
        <w:t>2</w:t>
      </w:r>
      <w:r w:rsidR="00663142" w:rsidRPr="00663142">
        <w:rPr>
          <w:rFonts w:ascii="Calibri Light" w:hAnsi="Calibri Light" w:cs="Calibri Light"/>
          <w:sz w:val="24"/>
        </w:rPr>
        <w:t>-5</w:t>
      </w:r>
      <w:r w:rsidRPr="00663142">
        <w:rPr>
          <w:rFonts w:ascii="Calibri Light" w:hAnsi="Calibri Light" w:cs="Calibri Light"/>
          <w:sz w:val="24"/>
        </w:rPr>
        <w:t xml:space="preserve"> page bio</w:t>
      </w:r>
      <w:r w:rsidR="00C72ED0" w:rsidRPr="00663142">
        <w:rPr>
          <w:rFonts w:ascii="Calibri Light" w:hAnsi="Calibri Light" w:cs="Calibri Light"/>
          <w:sz w:val="24"/>
        </w:rPr>
        <w:t>-</w:t>
      </w:r>
      <w:r w:rsidRPr="00663142">
        <w:rPr>
          <w:rFonts w:ascii="Calibri Light" w:hAnsi="Calibri Light" w:cs="Calibri Light"/>
          <w:sz w:val="24"/>
        </w:rPr>
        <w:t>sketch for project director and other significant faculty contributors</w:t>
      </w:r>
    </w:p>
    <w:p w14:paraId="150F1E09" w14:textId="021DE7CD" w:rsidR="00362494" w:rsidRPr="00663142" w:rsidRDefault="00663142" w:rsidP="00663142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L</w:t>
      </w:r>
      <w:r w:rsidR="00F84EBB" w:rsidRPr="00663142">
        <w:rPr>
          <w:rFonts w:ascii="Calibri Light" w:hAnsi="Calibri Light" w:cs="Calibri Light"/>
          <w:sz w:val="24"/>
        </w:rPr>
        <w:t>etter of support from your Section Chief</w:t>
      </w:r>
    </w:p>
    <w:p w14:paraId="0000016F" w14:textId="77777777" w:rsidR="000C02B1" w:rsidRPr="006257CD" w:rsidRDefault="000C02B1" w:rsidP="00835CEF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b/>
          <w:sz w:val="24"/>
          <w:u w:val="single"/>
        </w:rPr>
        <w:t>Deadlines</w:t>
      </w:r>
    </w:p>
    <w:p w14:paraId="1B43C1B7" w14:textId="24A50B04" w:rsidR="000C02B1" w:rsidRPr="006257CD" w:rsidRDefault="00362494" w:rsidP="00B137D9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b/>
          <w:sz w:val="24"/>
        </w:rPr>
        <w:t>Applications</w:t>
      </w:r>
      <w:r w:rsidR="006B0402" w:rsidRPr="006257CD">
        <w:rPr>
          <w:rFonts w:ascii="Calibri Light" w:hAnsi="Calibri Light" w:cs="Calibri Light"/>
          <w:b/>
          <w:sz w:val="24"/>
        </w:rPr>
        <w:t xml:space="preserve"> are</w:t>
      </w:r>
      <w:r w:rsidR="0087232D" w:rsidRPr="006257CD">
        <w:rPr>
          <w:rFonts w:ascii="Calibri Light" w:hAnsi="Calibri Light" w:cs="Calibri Light"/>
          <w:b/>
          <w:sz w:val="24"/>
        </w:rPr>
        <w:t xml:space="preserve"> d</w:t>
      </w:r>
      <w:r w:rsidR="000C02B1" w:rsidRPr="006257CD">
        <w:rPr>
          <w:rFonts w:ascii="Calibri Light" w:hAnsi="Calibri Light" w:cs="Calibri Light"/>
          <w:b/>
          <w:sz w:val="24"/>
        </w:rPr>
        <w:t>ue</w:t>
      </w:r>
      <w:r w:rsidR="0087232D" w:rsidRPr="006257CD">
        <w:rPr>
          <w:rFonts w:ascii="Calibri Light" w:hAnsi="Calibri Light" w:cs="Calibri Light"/>
          <w:b/>
          <w:sz w:val="24"/>
        </w:rPr>
        <w:t xml:space="preserve"> by</w:t>
      </w:r>
      <w:r w:rsidR="002E232A" w:rsidRPr="006257CD">
        <w:rPr>
          <w:rFonts w:ascii="Calibri Light" w:hAnsi="Calibri Light" w:cs="Calibri Light"/>
          <w:b/>
          <w:sz w:val="24"/>
        </w:rPr>
        <w:t xml:space="preserve"> close of business</w:t>
      </w:r>
      <w:r w:rsidR="000757FF" w:rsidRPr="006257CD">
        <w:rPr>
          <w:rFonts w:ascii="Calibri Light" w:hAnsi="Calibri Light" w:cs="Calibri Light"/>
          <w:b/>
          <w:sz w:val="24"/>
        </w:rPr>
        <w:t xml:space="preserve"> </w:t>
      </w:r>
      <w:r w:rsidR="006257CD" w:rsidRPr="006257CD">
        <w:rPr>
          <w:rFonts w:ascii="Calibri Light" w:hAnsi="Calibri Light" w:cs="Calibri Light"/>
          <w:b/>
          <w:sz w:val="24"/>
        </w:rPr>
        <w:t>Wednesday, April 1, 2020</w:t>
      </w:r>
      <w:r w:rsidRPr="006257CD">
        <w:rPr>
          <w:rFonts w:ascii="Calibri Light" w:hAnsi="Calibri Light" w:cs="Calibri Light"/>
          <w:sz w:val="24"/>
        </w:rPr>
        <w:t xml:space="preserve">.  Email completed abstracts </w:t>
      </w:r>
      <w:r w:rsidR="004232E5" w:rsidRPr="006257CD">
        <w:rPr>
          <w:rFonts w:ascii="Calibri Light" w:hAnsi="Calibri Light" w:cs="Calibri Light"/>
          <w:sz w:val="24"/>
        </w:rPr>
        <w:t xml:space="preserve">Juni </w:t>
      </w:r>
      <w:r w:rsidR="004232E5" w:rsidRPr="006257CD">
        <w:rPr>
          <w:rFonts w:ascii="Calibri Light" w:hAnsi="Calibri Light" w:cs="Calibri Light"/>
          <w:color w:val="000000"/>
          <w:sz w:val="24"/>
          <w:shd w:val="clear" w:color="auto" w:fill="FFFFFF"/>
        </w:rPr>
        <w:t>Muhota-Langham</w:t>
      </w:r>
      <w:r w:rsidR="002E232A" w:rsidRPr="006257CD">
        <w:rPr>
          <w:rFonts w:ascii="Calibri Light" w:hAnsi="Calibri Light" w:cs="Calibri Light"/>
          <w:sz w:val="24"/>
        </w:rPr>
        <w:t xml:space="preserve"> at </w:t>
      </w:r>
      <w:hyperlink r:id="rId7" w:tgtFrame="_blank" w:history="1">
        <w:r w:rsidR="004232E5" w:rsidRPr="006257CD">
          <w:rPr>
            <w:rStyle w:val="Hyperlink"/>
            <w:rFonts w:ascii="Calibri Light" w:hAnsi="Calibri Light" w:cs="Calibri Light"/>
            <w:sz w:val="24"/>
            <w:bdr w:val="none" w:sz="0" w:space="0" w:color="auto" w:frame="1"/>
            <w:shd w:val="clear" w:color="auto" w:fill="FFFFFF"/>
          </w:rPr>
          <w:t>Juni.Muhota-Langham@bcm.edu</w:t>
        </w:r>
      </w:hyperlink>
      <w:r w:rsidR="004232E5" w:rsidRPr="006257CD">
        <w:rPr>
          <w:rFonts w:ascii="Calibri Light" w:hAnsi="Calibri Light" w:cs="Calibri Light"/>
          <w:sz w:val="24"/>
        </w:rPr>
        <w:t xml:space="preserve"> </w:t>
      </w:r>
    </w:p>
    <w:p w14:paraId="116B3A6A" w14:textId="44EBE427" w:rsidR="000C02B1" w:rsidRPr="006257CD" w:rsidRDefault="000C02B1" w:rsidP="00835CEF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 xml:space="preserve">Notice of Funding: </w:t>
      </w:r>
      <w:r w:rsidR="006257CD" w:rsidRPr="006257CD">
        <w:rPr>
          <w:rFonts w:ascii="Calibri Light" w:hAnsi="Calibri Light" w:cs="Calibri Light"/>
          <w:sz w:val="24"/>
        </w:rPr>
        <w:t>Monday, June 6</w:t>
      </w:r>
      <w:r w:rsidR="004232E5" w:rsidRPr="006257CD">
        <w:rPr>
          <w:rFonts w:ascii="Calibri Light" w:hAnsi="Calibri Light" w:cs="Calibri Light"/>
          <w:sz w:val="24"/>
        </w:rPr>
        <w:t>, 2020</w:t>
      </w:r>
    </w:p>
    <w:p w14:paraId="59ACA6DC" w14:textId="119099C0" w:rsidR="000C02B1" w:rsidRPr="006257CD" w:rsidRDefault="000C02B1" w:rsidP="00835CEF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Project Date</w:t>
      </w:r>
      <w:r w:rsidR="00A854F1" w:rsidRPr="006257CD">
        <w:rPr>
          <w:rFonts w:ascii="Calibri Light" w:hAnsi="Calibri Light" w:cs="Calibri Light"/>
          <w:sz w:val="24"/>
        </w:rPr>
        <w:t>s</w:t>
      </w:r>
      <w:r w:rsidRPr="006257CD">
        <w:rPr>
          <w:rFonts w:ascii="Calibri Light" w:hAnsi="Calibri Light" w:cs="Calibri Light"/>
          <w:sz w:val="24"/>
        </w:rPr>
        <w:t>:</w:t>
      </w:r>
      <w:r w:rsidR="009B2B60" w:rsidRPr="006257CD">
        <w:rPr>
          <w:rFonts w:ascii="Calibri Light" w:hAnsi="Calibri Light" w:cs="Calibri Light"/>
          <w:sz w:val="24"/>
        </w:rPr>
        <w:t xml:space="preserve"> </w:t>
      </w:r>
      <w:r w:rsidR="004232E5" w:rsidRPr="006257CD">
        <w:rPr>
          <w:rFonts w:ascii="Calibri Light" w:hAnsi="Calibri Light" w:cs="Calibri Light"/>
          <w:sz w:val="24"/>
        </w:rPr>
        <w:t>July</w:t>
      </w:r>
      <w:r w:rsidR="009B2B60" w:rsidRPr="006257CD">
        <w:rPr>
          <w:rFonts w:ascii="Calibri Light" w:hAnsi="Calibri Light" w:cs="Calibri Light"/>
          <w:sz w:val="24"/>
        </w:rPr>
        <w:t xml:space="preserve"> 1, </w:t>
      </w:r>
      <w:r w:rsidR="004232E5" w:rsidRPr="006257CD">
        <w:rPr>
          <w:rFonts w:ascii="Calibri Light" w:hAnsi="Calibri Light" w:cs="Calibri Light"/>
          <w:sz w:val="24"/>
        </w:rPr>
        <w:t>2020</w:t>
      </w:r>
      <w:r w:rsidR="002E232A" w:rsidRPr="006257CD">
        <w:rPr>
          <w:rFonts w:ascii="Calibri Light" w:hAnsi="Calibri Light" w:cs="Calibri Light"/>
          <w:sz w:val="24"/>
        </w:rPr>
        <w:t xml:space="preserve"> </w:t>
      </w:r>
      <w:r w:rsidR="004232E5" w:rsidRPr="006257CD">
        <w:rPr>
          <w:rFonts w:ascii="Calibri Light" w:hAnsi="Calibri Light" w:cs="Calibri Light"/>
          <w:sz w:val="24"/>
        </w:rPr>
        <w:t>– June 30, 2021</w:t>
      </w:r>
    </w:p>
    <w:p w14:paraId="4F8A2228" w14:textId="77777777" w:rsidR="000C02B1" w:rsidRPr="006257CD" w:rsidRDefault="000C02B1" w:rsidP="00835CEF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b/>
          <w:sz w:val="24"/>
          <w:u w:val="single"/>
        </w:rPr>
        <w:t>Deliverables</w:t>
      </w:r>
      <w:bookmarkStart w:id="0" w:name="_GoBack"/>
      <w:bookmarkEnd w:id="0"/>
    </w:p>
    <w:p w14:paraId="014D4961" w14:textId="656E5E01" w:rsidR="000C02B1" w:rsidRPr="006257CD" w:rsidRDefault="000C02B1" w:rsidP="00835CEF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Interim Report</w:t>
      </w:r>
      <w:r w:rsidR="009B2B60" w:rsidRPr="006257CD">
        <w:rPr>
          <w:rFonts w:ascii="Calibri Light" w:hAnsi="Calibri Light" w:cs="Calibri Light"/>
          <w:sz w:val="24"/>
        </w:rPr>
        <w:t xml:space="preserve">: </w:t>
      </w:r>
      <w:r w:rsidR="004232E5" w:rsidRPr="006257CD">
        <w:rPr>
          <w:rFonts w:ascii="Calibri Light" w:hAnsi="Calibri Light" w:cs="Calibri Light"/>
          <w:sz w:val="24"/>
        </w:rPr>
        <w:t>November</w:t>
      </w:r>
      <w:r w:rsidR="009B2B60" w:rsidRPr="006257CD">
        <w:rPr>
          <w:rFonts w:ascii="Calibri Light" w:hAnsi="Calibri Light" w:cs="Calibri Light"/>
          <w:sz w:val="24"/>
        </w:rPr>
        <w:t xml:space="preserve"> </w:t>
      </w:r>
      <w:r w:rsidR="004232E5" w:rsidRPr="006257CD">
        <w:rPr>
          <w:rFonts w:ascii="Calibri Light" w:hAnsi="Calibri Light" w:cs="Calibri Light"/>
          <w:sz w:val="24"/>
        </w:rPr>
        <w:t>30</w:t>
      </w:r>
      <w:r w:rsidR="009B2B60" w:rsidRPr="006257CD">
        <w:rPr>
          <w:rFonts w:ascii="Calibri Light" w:hAnsi="Calibri Light" w:cs="Calibri Light"/>
          <w:sz w:val="24"/>
        </w:rPr>
        <w:t>, 20</w:t>
      </w:r>
      <w:r w:rsidR="004232E5" w:rsidRPr="006257CD">
        <w:rPr>
          <w:rFonts w:ascii="Calibri Light" w:hAnsi="Calibri Light" w:cs="Calibri Light"/>
          <w:sz w:val="24"/>
        </w:rPr>
        <w:t>20</w:t>
      </w:r>
    </w:p>
    <w:p w14:paraId="0D04B07C" w14:textId="721811E5" w:rsidR="000C02B1" w:rsidRPr="006257CD" w:rsidRDefault="000C02B1" w:rsidP="00835CEF">
      <w:pPr>
        <w:rPr>
          <w:rFonts w:ascii="Calibri Light" w:hAnsi="Calibri Light" w:cs="Calibri Light"/>
          <w:sz w:val="24"/>
        </w:rPr>
      </w:pPr>
      <w:r w:rsidRPr="006257CD">
        <w:rPr>
          <w:rFonts w:ascii="Calibri Light" w:hAnsi="Calibri Light" w:cs="Calibri Light"/>
          <w:sz w:val="24"/>
        </w:rPr>
        <w:t>Final Report</w:t>
      </w:r>
      <w:r w:rsidR="009B2B60" w:rsidRPr="006257CD">
        <w:rPr>
          <w:rFonts w:ascii="Calibri Light" w:hAnsi="Calibri Light" w:cs="Calibri Light"/>
          <w:sz w:val="24"/>
        </w:rPr>
        <w:t xml:space="preserve">:  </w:t>
      </w:r>
      <w:r w:rsidR="004232E5" w:rsidRPr="006257CD">
        <w:rPr>
          <w:rFonts w:ascii="Calibri Light" w:hAnsi="Calibri Light" w:cs="Calibri Light"/>
          <w:sz w:val="24"/>
        </w:rPr>
        <w:t>May 31, 2021</w:t>
      </w:r>
    </w:p>
    <w:sectPr w:rsidR="000C02B1" w:rsidRPr="006257CD" w:rsidSect="00E63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915EB" w14:textId="77777777" w:rsidR="001F0C36" w:rsidRDefault="001F0C36" w:rsidP="001F0C36">
      <w:pPr>
        <w:spacing w:after="0" w:line="240" w:lineRule="auto"/>
      </w:pPr>
      <w:r>
        <w:separator/>
      </w:r>
    </w:p>
  </w:endnote>
  <w:endnote w:type="continuationSeparator" w:id="0">
    <w:p w14:paraId="344F744F" w14:textId="77777777" w:rsidR="001F0C36" w:rsidRDefault="001F0C36" w:rsidP="001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289E" w14:textId="77777777" w:rsidR="001F0C36" w:rsidRDefault="001F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2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357E4" w14:textId="6A7F789B" w:rsidR="001F0C36" w:rsidRDefault="001F0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9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3C2877" w14:textId="77777777" w:rsidR="001F0C36" w:rsidRDefault="001F0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E6FE" w14:textId="77777777" w:rsidR="001F0C36" w:rsidRDefault="001F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6D9BD" w14:textId="77777777" w:rsidR="001F0C36" w:rsidRDefault="001F0C36" w:rsidP="001F0C36">
      <w:pPr>
        <w:spacing w:after="0" w:line="240" w:lineRule="auto"/>
      </w:pPr>
      <w:r>
        <w:separator/>
      </w:r>
    </w:p>
  </w:footnote>
  <w:footnote w:type="continuationSeparator" w:id="0">
    <w:p w14:paraId="5991BC93" w14:textId="77777777" w:rsidR="001F0C36" w:rsidRDefault="001F0C36" w:rsidP="001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00655" w14:textId="77777777" w:rsidR="001F0C36" w:rsidRDefault="001F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8C28" w14:textId="77777777" w:rsidR="001F0C36" w:rsidRDefault="001F0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CBC5" w14:textId="77777777" w:rsidR="001F0C36" w:rsidRDefault="001F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67"/>
    <w:multiLevelType w:val="hybridMultilevel"/>
    <w:tmpl w:val="6592E7C2"/>
    <w:lvl w:ilvl="0" w:tplc="870661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763B"/>
    <w:multiLevelType w:val="hybridMultilevel"/>
    <w:tmpl w:val="0E8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4D3F"/>
    <w:multiLevelType w:val="hybridMultilevel"/>
    <w:tmpl w:val="CD6E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084"/>
    <w:multiLevelType w:val="multilevel"/>
    <w:tmpl w:val="5F6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AF73E9"/>
    <w:multiLevelType w:val="multilevel"/>
    <w:tmpl w:val="1A0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95916"/>
    <w:multiLevelType w:val="hybridMultilevel"/>
    <w:tmpl w:val="BDBC4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4C"/>
    <w:rsid w:val="0002004C"/>
    <w:rsid w:val="00062A20"/>
    <w:rsid w:val="000757FF"/>
    <w:rsid w:val="00076B55"/>
    <w:rsid w:val="00096721"/>
    <w:rsid w:val="000B3557"/>
    <w:rsid w:val="000C02B1"/>
    <w:rsid w:val="000D5C01"/>
    <w:rsid w:val="00112902"/>
    <w:rsid w:val="001167CC"/>
    <w:rsid w:val="00174911"/>
    <w:rsid w:val="00183CC4"/>
    <w:rsid w:val="001A1D9F"/>
    <w:rsid w:val="001B65D4"/>
    <w:rsid w:val="001E6E05"/>
    <w:rsid w:val="001F0C36"/>
    <w:rsid w:val="00205EBF"/>
    <w:rsid w:val="0020725E"/>
    <w:rsid w:val="002A0109"/>
    <w:rsid w:val="002E232A"/>
    <w:rsid w:val="0032407C"/>
    <w:rsid w:val="003347C3"/>
    <w:rsid w:val="00351FBA"/>
    <w:rsid w:val="00362494"/>
    <w:rsid w:val="003C5A8F"/>
    <w:rsid w:val="003F38E0"/>
    <w:rsid w:val="00417902"/>
    <w:rsid w:val="004232E5"/>
    <w:rsid w:val="004663BA"/>
    <w:rsid w:val="0047598D"/>
    <w:rsid w:val="004A38EF"/>
    <w:rsid w:val="004A69DB"/>
    <w:rsid w:val="005004B8"/>
    <w:rsid w:val="005049D3"/>
    <w:rsid w:val="005144C7"/>
    <w:rsid w:val="005826DE"/>
    <w:rsid w:val="005839C6"/>
    <w:rsid w:val="005C683E"/>
    <w:rsid w:val="00612227"/>
    <w:rsid w:val="006257CD"/>
    <w:rsid w:val="00651E45"/>
    <w:rsid w:val="00663142"/>
    <w:rsid w:val="00671B81"/>
    <w:rsid w:val="00681D03"/>
    <w:rsid w:val="006A619E"/>
    <w:rsid w:val="006B0402"/>
    <w:rsid w:val="006D7047"/>
    <w:rsid w:val="0079301D"/>
    <w:rsid w:val="007C40A5"/>
    <w:rsid w:val="00835CEF"/>
    <w:rsid w:val="0087232D"/>
    <w:rsid w:val="00891CCC"/>
    <w:rsid w:val="008C0B49"/>
    <w:rsid w:val="008D0972"/>
    <w:rsid w:val="008E43C3"/>
    <w:rsid w:val="008E7768"/>
    <w:rsid w:val="00906239"/>
    <w:rsid w:val="00932F5F"/>
    <w:rsid w:val="00946991"/>
    <w:rsid w:val="009B2B60"/>
    <w:rsid w:val="00A35FA8"/>
    <w:rsid w:val="00A77464"/>
    <w:rsid w:val="00A854F1"/>
    <w:rsid w:val="00AC1756"/>
    <w:rsid w:val="00B101E4"/>
    <w:rsid w:val="00B137D9"/>
    <w:rsid w:val="00BB2D82"/>
    <w:rsid w:val="00C72ED0"/>
    <w:rsid w:val="00CB05F3"/>
    <w:rsid w:val="00CB729A"/>
    <w:rsid w:val="00CE28AD"/>
    <w:rsid w:val="00D03251"/>
    <w:rsid w:val="00D72629"/>
    <w:rsid w:val="00DB03F7"/>
    <w:rsid w:val="00DE10E8"/>
    <w:rsid w:val="00E16B7C"/>
    <w:rsid w:val="00E63EE2"/>
    <w:rsid w:val="00E951F7"/>
    <w:rsid w:val="00E97A2D"/>
    <w:rsid w:val="00F84EBB"/>
    <w:rsid w:val="00FA7520"/>
    <w:rsid w:val="00FB4C82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1E91"/>
  <w15:docId w15:val="{E688852A-8DA6-4F37-8263-E1F48100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3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37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E6E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36"/>
  </w:style>
  <w:style w:type="paragraph" w:styleId="Footer">
    <w:name w:val="footer"/>
    <w:basedOn w:val="Normal"/>
    <w:link w:val="FooterChar"/>
    <w:uiPriority w:val="99"/>
    <w:unhideWhenUsed/>
    <w:rsid w:val="001F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ni.Muhota-Langham@bcm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 St.Luke's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Rosen, Tracey E. (HOU)</dc:creator>
  <cp:lastModifiedBy>Muhota-Langham, Juni</cp:lastModifiedBy>
  <cp:revision>16</cp:revision>
  <cp:lastPrinted>2018-10-19T21:38:00Z</cp:lastPrinted>
  <dcterms:created xsi:type="dcterms:W3CDTF">2020-02-07T19:20:00Z</dcterms:created>
  <dcterms:modified xsi:type="dcterms:W3CDTF">2020-02-17T15:30:00Z</dcterms:modified>
</cp:coreProperties>
</file>